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19974" w14:textId="7A14A014" w:rsidR="00524516" w:rsidRPr="00250C76" w:rsidRDefault="00250C76" w:rsidP="00250C7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50C76">
        <w:rPr>
          <w:rFonts w:ascii="Times New Roman" w:hAnsi="Times New Roman" w:cs="Times New Roman"/>
          <w:sz w:val="28"/>
          <w:szCs w:val="28"/>
          <w:u w:val="single"/>
        </w:rPr>
        <w:t xml:space="preserve">Сельскохозяйственный </w:t>
      </w:r>
      <w:r w:rsidR="00F8312F" w:rsidRPr="00250C76">
        <w:rPr>
          <w:rFonts w:ascii="Times New Roman" w:hAnsi="Times New Roman" w:cs="Times New Roman"/>
          <w:sz w:val="28"/>
          <w:szCs w:val="28"/>
          <w:u w:val="single"/>
        </w:rPr>
        <w:t>кредитный</w:t>
      </w:r>
      <w:r w:rsidR="00F8312F" w:rsidRPr="00250C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50C76">
        <w:rPr>
          <w:rFonts w:ascii="Times New Roman" w:hAnsi="Times New Roman" w:cs="Times New Roman"/>
          <w:sz w:val="28"/>
          <w:szCs w:val="28"/>
          <w:u w:val="single"/>
        </w:rPr>
        <w:t xml:space="preserve">потребительский </w:t>
      </w:r>
      <w:r w:rsidR="00F8312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50C76">
        <w:rPr>
          <w:rFonts w:ascii="Times New Roman" w:hAnsi="Times New Roman" w:cs="Times New Roman"/>
          <w:sz w:val="28"/>
          <w:szCs w:val="28"/>
          <w:u w:val="single"/>
        </w:rPr>
        <w:t xml:space="preserve"> кооператив «</w:t>
      </w:r>
      <w:r w:rsidR="00F8312F">
        <w:rPr>
          <w:rFonts w:ascii="Times New Roman" w:hAnsi="Times New Roman" w:cs="Times New Roman"/>
          <w:color w:val="FF0000"/>
          <w:sz w:val="28"/>
          <w:szCs w:val="28"/>
          <w:u w:val="single"/>
        </w:rPr>
        <w:t>Липецкий</w:t>
      </w:r>
      <w:r w:rsidRPr="00250C76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0664FFC0" w14:textId="2F11146E" w:rsidR="00250C76" w:rsidRDefault="00EF44B9" w:rsidP="00250C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250C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250C76">
        <w:rPr>
          <w:rFonts w:ascii="Times New Roman" w:hAnsi="Times New Roman" w:cs="Times New Roman"/>
          <w:sz w:val="28"/>
          <w:szCs w:val="28"/>
        </w:rPr>
        <w:t>.2022 г.</w:t>
      </w:r>
    </w:p>
    <w:p w14:paraId="5D923B45" w14:textId="117EBE89" w:rsidR="00250C76" w:rsidRDefault="00EF44B9" w:rsidP="00250C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</w:t>
      </w:r>
    </w:p>
    <w:p w14:paraId="35ED40E4" w14:textId="7E9A0B98" w:rsidR="00250C76" w:rsidRDefault="00EF44B9" w:rsidP="00250C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кооператива «Об управлении рисками» на 31.12.2022 г.</w:t>
      </w:r>
    </w:p>
    <w:p w14:paraId="77A00C2E" w14:textId="55D1FC40" w:rsidR="00250C76" w:rsidRDefault="00250C76" w:rsidP="00250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требований «</w:t>
      </w:r>
      <w:r w:rsidRPr="007944F0">
        <w:rPr>
          <w:rFonts w:ascii="Times New Roman" w:hAnsi="Times New Roman" w:cs="Times New Roman"/>
          <w:sz w:val="28"/>
          <w:szCs w:val="28"/>
        </w:rPr>
        <w:t>Базов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44F0">
        <w:rPr>
          <w:rFonts w:ascii="Times New Roman" w:hAnsi="Times New Roman" w:cs="Times New Roman"/>
          <w:sz w:val="28"/>
          <w:szCs w:val="28"/>
        </w:rPr>
        <w:t xml:space="preserve"> </w:t>
      </w:r>
      <w:r w:rsidR="00EF44B9">
        <w:rPr>
          <w:rFonts w:ascii="Times New Roman" w:hAnsi="Times New Roman" w:cs="Times New Roman"/>
          <w:sz w:val="28"/>
          <w:szCs w:val="28"/>
        </w:rPr>
        <w:t>по управлению рисками</w:t>
      </w:r>
      <w:r w:rsidRPr="007944F0">
        <w:rPr>
          <w:rFonts w:ascii="Times New Roman" w:hAnsi="Times New Roman" w:cs="Times New Roman"/>
          <w:sz w:val="28"/>
          <w:szCs w:val="28"/>
        </w:rPr>
        <w:t xml:space="preserve"> сельскохозяйственн</w:t>
      </w:r>
      <w:r w:rsidR="00EF44B9"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кредитн</w:t>
      </w:r>
      <w:r w:rsidR="00EF44B9"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потребительск</w:t>
      </w:r>
      <w:r w:rsidR="00EF44B9"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кооператив</w:t>
      </w:r>
      <w:r w:rsidR="00EF44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», утверждён </w:t>
      </w:r>
      <w:r w:rsidRPr="007944F0">
        <w:rPr>
          <w:rFonts w:ascii="Times New Roman" w:hAnsi="Times New Roman" w:cs="Times New Roman"/>
          <w:sz w:val="28"/>
          <w:szCs w:val="28"/>
        </w:rPr>
        <w:t>Решением Комитета финансового надзора Центрального Банка Российской Федерации (Банка России) (Протокол № КФНП-5 от 10.02.2022)</w:t>
      </w:r>
      <w:r w:rsidR="006110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B9">
        <w:rPr>
          <w:rFonts w:ascii="Times New Roman" w:hAnsi="Times New Roman" w:cs="Times New Roman"/>
          <w:spacing w:val="20"/>
          <w:sz w:val="28"/>
          <w:szCs w:val="28"/>
        </w:rPr>
        <w:t>сообщаю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1843"/>
      </w:tblGrid>
      <w:tr w:rsidR="002274CB" w14:paraId="4C864955" w14:textId="77777777" w:rsidTr="009524E0">
        <w:tc>
          <w:tcPr>
            <w:tcW w:w="704" w:type="dxa"/>
            <w:vAlign w:val="center"/>
          </w:tcPr>
          <w:p w14:paraId="592C22DE" w14:textId="59F215D4" w:rsidR="002274CB" w:rsidRDefault="002274CB" w:rsidP="00EF4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62" w:type="dxa"/>
            <w:vAlign w:val="center"/>
          </w:tcPr>
          <w:p w14:paraId="0D427D10" w14:textId="30547F36" w:rsidR="002274CB" w:rsidRDefault="002274CB" w:rsidP="00EF4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Функция СУР</w:t>
            </w:r>
          </w:p>
        </w:tc>
        <w:tc>
          <w:tcPr>
            <w:tcW w:w="1843" w:type="dxa"/>
            <w:vAlign w:val="center"/>
          </w:tcPr>
          <w:p w14:paraId="7AD15A68" w14:textId="4B9FB993" w:rsidR="002274CB" w:rsidRDefault="002274CB" w:rsidP="00EF4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</w:tr>
      <w:tr w:rsidR="0025478A" w14:paraId="537AFF6E" w14:textId="77777777" w:rsidTr="009524E0">
        <w:tc>
          <w:tcPr>
            <w:tcW w:w="9209" w:type="dxa"/>
            <w:gridSpan w:val="3"/>
            <w:vAlign w:val="center"/>
          </w:tcPr>
          <w:p w14:paraId="59A614DB" w14:textId="656A387A" w:rsidR="0025478A" w:rsidRPr="0025478A" w:rsidRDefault="0025478A" w:rsidP="0025478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>Общее собрание членов кооператива</w:t>
            </w:r>
          </w:p>
        </w:tc>
      </w:tr>
      <w:tr w:rsidR="002274CB" w14:paraId="1D3ABE32" w14:textId="77777777" w:rsidTr="009524E0">
        <w:tc>
          <w:tcPr>
            <w:tcW w:w="704" w:type="dxa"/>
            <w:vAlign w:val="center"/>
          </w:tcPr>
          <w:p w14:paraId="30A6120D" w14:textId="33C00226" w:rsidR="002274CB" w:rsidRDefault="0025478A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662" w:type="dxa"/>
            <w:vAlign w:val="center"/>
          </w:tcPr>
          <w:p w14:paraId="6E0F568F" w14:textId="6C2F932A" w:rsidR="002274CB" w:rsidRDefault="0025478A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 xml:space="preserve"> устав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 xml:space="preserve"> и внутренни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 xml:space="preserve"> (положени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>) кредитного кооператива, определяющи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развития кредитного кооператива, соответствующие среде, в которой </w:t>
            </w:r>
            <w:r w:rsidR="009524E0">
              <w:rPr>
                <w:rFonts w:ascii="Times New Roman" w:hAnsi="Times New Roman" w:cs="Times New Roman"/>
                <w:sz w:val="28"/>
                <w:szCs w:val="28"/>
              </w:rPr>
              <w:t>Осуществление</w:t>
            </w: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 xml:space="preserve"> свою деятельность кредитный кооператив, в соответствии с Федеральным законом № 193-ФЗ</w:t>
            </w:r>
          </w:p>
        </w:tc>
        <w:tc>
          <w:tcPr>
            <w:tcW w:w="1843" w:type="dxa"/>
            <w:vAlign w:val="center"/>
          </w:tcPr>
          <w:p w14:paraId="10D02C28" w14:textId="55AEC144" w:rsidR="002274CB" w:rsidRDefault="0025478A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25478A" w14:paraId="0FC81802" w14:textId="77777777" w:rsidTr="009524E0">
        <w:tc>
          <w:tcPr>
            <w:tcW w:w="704" w:type="dxa"/>
            <w:vAlign w:val="center"/>
          </w:tcPr>
          <w:p w14:paraId="719F3876" w14:textId="4B80BE96" w:rsidR="0025478A" w:rsidRDefault="0025478A" w:rsidP="0025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662" w:type="dxa"/>
            <w:vAlign w:val="center"/>
          </w:tcPr>
          <w:p w14:paraId="0445FED5" w14:textId="35DC964B" w:rsidR="0025478A" w:rsidRDefault="0025478A" w:rsidP="0025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 xml:space="preserve"> смет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 xml:space="preserve"> доходов и расходов на содержание кредитного кооператива с учетом обеспечения достаточного уровня финансовых и иных ресурсов для целей управления рисками</w:t>
            </w:r>
          </w:p>
        </w:tc>
        <w:tc>
          <w:tcPr>
            <w:tcW w:w="1843" w:type="dxa"/>
            <w:vAlign w:val="center"/>
          </w:tcPr>
          <w:p w14:paraId="5063628A" w14:textId="3FB389FB" w:rsidR="0025478A" w:rsidRDefault="0025478A" w:rsidP="0025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25478A" w14:paraId="729394C2" w14:textId="77777777" w:rsidTr="009524E0">
        <w:tc>
          <w:tcPr>
            <w:tcW w:w="704" w:type="dxa"/>
            <w:vAlign w:val="center"/>
          </w:tcPr>
          <w:p w14:paraId="0A4DD055" w14:textId="45EBE0CF" w:rsidR="0025478A" w:rsidRDefault="0025478A" w:rsidP="0025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6662" w:type="dxa"/>
            <w:vAlign w:val="center"/>
          </w:tcPr>
          <w:p w14:paraId="663E0AEB" w14:textId="78C4EB27" w:rsidR="0025478A" w:rsidRDefault="0025478A" w:rsidP="0025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>Рассмотрение информации</w:t>
            </w:r>
            <w:r w:rsidR="00781ED5">
              <w:rPr>
                <w:rFonts w:ascii="Times New Roman" w:hAnsi="Times New Roman" w:cs="Times New Roman"/>
                <w:sz w:val="28"/>
                <w:szCs w:val="28"/>
              </w:rPr>
              <w:t xml:space="preserve"> (отчётов)</w:t>
            </w:r>
            <w:r w:rsidRPr="0025478A">
              <w:rPr>
                <w:rFonts w:ascii="Times New Roman" w:hAnsi="Times New Roman" w:cs="Times New Roman"/>
                <w:sz w:val="28"/>
                <w:szCs w:val="28"/>
              </w:rPr>
              <w:t xml:space="preserve"> о состоянии системы управления рисками кредитного кооператива</w:t>
            </w:r>
          </w:p>
        </w:tc>
        <w:tc>
          <w:tcPr>
            <w:tcW w:w="1843" w:type="dxa"/>
            <w:vAlign w:val="center"/>
          </w:tcPr>
          <w:p w14:paraId="25B3821F" w14:textId="65C14995" w:rsidR="0025478A" w:rsidRDefault="0025478A" w:rsidP="002547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25478A" w14:paraId="1D78083F" w14:textId="77777777" w:rsidTr="009524E0">
        <w:tc>
          <w:tcPr>
            <w:tcW w:w="9209" w:type="dxa"/>
            <w:gridSpan w:val="3"/>
            <w:vAlign w:val="center"/>
          </w:tcPr>
          <w:p w14:paraId="2F48F8A8" w14:textId="0ADB0793" w:rsidR="0025478A" w:rsidRDefault="0025478A" w:rsidP="002547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Наблюдательный совет кооператива</w:t>
            </w:r>
          </w:p>
        </w:tc>
      </w:tr>
      <w:tr w:rsidR="00B7156A" w14:paraId="5B6F9506" w14:textId="77777777" w:rsidTr="009524E0">
        <w:tc>
          <w:tcPr>
            <w:tcW w:w="704" w:type="dxa"/>
            <w:vAlign w:val="center"/>
          </w:tcPr>
          <w:p w14:paraId="0621D816" w14:textId="22E93360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662" w:type="dxa"/>
          </w:tcPr>
          <w:p w14:paraId="5B6B6FF9" w14:textId="60587693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56A">
              <w:rPr>
                <w:rFonts w:ascii="Times New Roman" w:hAnsi="Times New Roman" w:cs="Times New Roman"/>
                <w:sz w:val="28"/>
                <w:szCs w:val="28"/>
              </w:rPr>
              <w:t>Обеспечение организации системы управления рисками и ее эффективное функционирование</w:t>
            </w:r>
          </w:p>
        </w:tc>
        <w:tc>
          <w:tcPr>
            <w:tcW w:w="1843" w:type="dxa"/>
            <w:vAlign w:val="center"/>
          </w:tcPr>
          <w:p w14:paraId="43B39533" w14:textId="5A40434D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B7156A" w14:paraId="07A02386" w14:textId="77777777" w:rsidTr="009524E0">
        <w:tc>
          <w:tcPr>
            <w:tcW w:w="704" w:type="dxa"/>
            <w:vAlign w:val="center"/>
          </w:tcPr>
          <w:p w14:paraId="62B4FCAA" w14:textId="5118B450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662" w:type="dxa"/>
          </w:tcPr>
          <w:p w14:paraId="544DFEC4" w14:textId="181F0F3B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56A">
              <w:rPr>
                <w:rFonts w:ascii="Times New Roman" w:hAnsi="Times New Roman" w:cs="Times New Roman"/>
                <w:sz w:val="28"/>
                <w:szCs w:val="28"/>
              </w:rPr>
              <w:t>Определение основных направлений развития кредитного кооператива;</w:t>
            </w:r>
          </w:p>
        </w:tc>
        <w:tc>
          <w:tcPr>
            <w:tcW w:w="1843" w:type="dxa"/>
            <w:vAlign w:val="center"/>
          </w:tcPr>
          <w:p w14:paraId="4F338C74" w14:textId="6E62CDC4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B7156A" w14:paraId="454F6E71" w14:textId="77777777" w:rsidTr="009524E0">
        <w:tc>
          <w:tcPr>
            <w:tcW w:w="704" w:type="dxa"/>
            <w:vAlign w:val="center"/>
          </w:tcPr>
          <w:p w14:paraId="257F75F1" w14:textId="20DFE643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6662" w:type="dxa"/>
          </w:tcPr>
          <w:p w14:paraId="25DC631D" w14:textId="545DA876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56A">
              <w:rPr>
                <w:rFonts w:ascii="Times New Roman" w:hAnsi="Times New Roman" w:cs="Times New Roman"/>
                <w:sz w:val="28"/>
                <w:szCs w:val="28"/>
              </w:rPr>
              <w:t>Рассмотрение отчетов о состоянии системы управления рисками и отчеты об управлении рисками сотрудника, ответственного за управление рисками кредитного кооператива</w:t>
            </w:r>
          </w:p>
        </w:tc>
        <w:tc>
          <w:tcPr>
            <w:tcW w:w="1843" w:type="dxa"/>
            <w:vAlign w:val="center"/>
          </w:tcPr>
          <w:p w14:paraId="12D30ABB" w14:textId="5F7CCE83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B7156A" w14:paraId="311ADE26" w14:textId="77777777" w:rsidTr="009524E0">
        <w:tc>
          <w:tcPr>
            <w:tcW w:w="704" w:type="dxa"/>
            <w:vAlign w:val="center"/>
          </w:tcPr>
          <w:p w14:paraId="134CBBF8" w14:textId="0A0A75D2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6662" w:type="dxa"/>
          </w:tcPr>
          <w:p w14:paraId="01D3E78C" w14:textId="6C43D59E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56A">
              <w:rPr>
                <w:rFonts w:ascii="Times New Roman" w:hAnsi="Times New Roman" w:cs="Times New Roman"/>
                <w:sz w:val="28"/>
                <w:szCs w:val="28"/>
              </w:rPr>
              <w:t>Осуществление оценки эффективности системы управления рисками в кредитном кооперативе</w:t>
            </w:r>
          </w:p>
        </w:tc>
        <w:tc>
          <w:tcPr>
            <w:tcW w:w="1843" w:type="dxa"/>
            <w:vAlign w:val="center"/>
          </w:tcPr>
          <w:p w14:paraId="3966A028" w14:textId="520B7099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B7156A" w14:paraId="194AC81A" w14:textId="77777777" w:rsidTr="009524E0">
        <w:tc>
          <w:tcPr>
            <w:tcW w:w="704" w:type="dxa"/>
            <w:vAlign w:val="center"/>
          </w:tcPr>
          <w:p w14:paraId="6EC92A73" w14:textId="1C9242DD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6662" w:type="dxa"/>
          </w:tcPr>
          <w:p w14:paraId="366E6508" w14:textId="6F0D153E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156A">
              <w:rPr>
                <w:rFonts w:ascii="Times New Roman" w:hAnsi="Times New Roman" w:cs="Times New Roman"/>
                <w:sz w:val="28"/>
                <w:szCs w:val="28"/>
              </w:rPr>
              <w:t>Доведение до общего собрания членов кооператива информации о состоянии системы управления рисками кредитного кооператива</w:t>
            </w:r>
          </w:p>
        </w:tc>
        <w:tc>
          <w:tcPr>
            <w:tcW w:w="1843" w:type="dxa"/>
            <w:vAlign w:val="center"/>
          </w:tcPr>
          <w:p w14:paraId="4426A312" w14:textId="1BEB84D6" w:rsidR="00B7156A" w:rsidRDefault="00B7156A" w:rsidP="00B715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B7156A" w14:paraId="692CDF1B" w14:textId="77777777" w:rsidTr="009524E0">
        <w:tc>
          <w:tcPr>
            <w:tcW w:w="9209" w:type="dxa"/>
            <w:gridSpan w:val="3"/>
            <w:vAlign w:val="center"/>
          </w:tcPr>
          <w:p w14:paraId="5FFC3291" w14:textId="08B78531" w:rsidR="00B7156A" w:rsidRPr="00B7156A" w:rsidRDefault="00B7156A" w:rsidP="00B7156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15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Правление кооператива</w:t>
            </w:r>
          </w:p>
        </w:tc>
      </w:tr>
      <w:tr w:rsidR="009524E0" w14:paraId="3450E9FA" w14:textId="77777777" w:rsidTr="009524E0">
        <w:tc>
          <w:tcPr>
            <w:tcW w:w="704" w:type="dxa"/>
            <w:vAlign w:val="center"/>
          </w:tcPr>
          <w:p w14:paraId="7978075D" w14:textId="6610BB8C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662" w:type="dxa"/>
          </w:tcPr>
          <w:p w14:paraId="0CBF84F5" w14:textId="1548C868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4E0">
              <w:rPr>
                <w:rFonts w:ascii="Times New Roman" w:hAnsi="Times New Roman" w:cs="Times New Roman"/>
                <w:sz w:val="28"/>
                <w:szCs w:val="28"/>
              </w:rPr>
              <w:t>Осуществление общего руководства деятельностью кредитного кооператива, в том числе по вопросам управления рисками кредитного кооператива в соответствии с пунктом 10 статьи 26 Федерального закона № 193-ФЗ</w:t>
            </w:r>
          </w:p>
        </w:tc>
        <w:tc>
          <w:tcPr>
            <w:tcW w:w="1843" w:type="dxa"/>
            <w:vAlign w:val="center"/>
          </w:tcPr>
          <w:p w14:paraId="2A5C5C62" w14:textId="5614A01D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9524E0" w14:paraId="71AC6F7E" w14:textId="77777777" w:rsidTr="009524E0">
        <w:tc>
          <w:tcPr>
            <w:tcW w:w="704" w:type="dxa"/>
            <w:vAlign w:val="center"/>
          </w:tcPr>
          <w:p w14:paraId="1F2CF583" w14:textId="2243CDBC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662" w:type="dxa"/>
          </w:tcPr>
          <w:p w14:paraId="1AD36654" w14:textId="767C9C3D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4E0">
              <w:rPr>
                <w:rFonts w:ascii="Times New Roman" w:hAnsi="Times New Roman" w:cs="Times New Roman"/>
                <w:sz w:val="28"/>
                <w:szCs w:val="28"/>
              </w:rPr>
              <w:t>Рассмотрение и утверждение Положения об управлении рисками в соответствии с уставом кредитного кооператива (при наличии обязанности его разработки и утверждения в соответствии с пунктом 5.4 настоящего Базового стандарта);</w:t>
            </w:r>
          </w:p>
        </w:tc>
        <w:tc>
          <w:tcPr>
            <w:tcW w:w="1843" w:type="dxa"/>
            <w:vAlign w:val="center"/>
          </w:tcPr>
          <w:p w14:paraId="3B095FC9" w14:textId="6EADAD06" w:rsidR="009524E0" w:rsidRPr="009524E0" w:rsidRDefault="009524E0" w:rsidP="009524E0">
            <w:pPr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9524E0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Обязанность отсутствует</w:t>
            </w:r>
          </w:p>
        </w:tc>
      </w:tr>
      <w:tr w:rsidR="009524E0" w14:paraId="06196B30" w14:textId="77777777" w:rsidTr="009524E0">
        <w:tc>
          <w:tcPr>
            <w:tcW w:w="704" w:type="dxa"/>
            <w:vAlign w:val="center"/>
          </w:tcPr>
          <w:p w14:paraId="7F3E2DEE" w14:textId="73755808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6662" w:type="dxa"/>
          </w:tcPr>
          <w:p w14:paraId="0F74F8BA" w14:textId="2E00AB5A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4E0">
              <w:rPr>
                <w:rFonts w:ascii="Times New Roman" w:hAnsi="Times New Roman" w:cs="Times New Roman"/>
                <w:sz w:val="28"/>
                <w:szCs w:val="28"/>
              </w:rPr>
              <w:t>Утверждение формы реестра рисков (при наличии Положения об управлении рисками) и порядок ее заполнения;</w:t>
            </w:r>
          </w:p>
        </w:tc>
        <w:tc>
          <w:tcPr>
            <w:tcW w:w="1843" w:type="dxa"/>
            <w:vAlign w:val="center"/>
          </w:tcPr>
          <w:p w14:paraId="1576B564" w14:textId="4EEF620B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4E0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Обязанность отсутствует</w:t>
            </w:r>
          </w:p>
        </w:tc>
      </w:tr>
      <w:tr w:rsidR="009524E0" w14:paraId="371D3034" w14:textId="77777777" w:rsidTr="009641F7">
        <w:tc>
          <w:tcPr>
            <w:tcW w:w="704" w:type="dxa"/>
            <w:vAlign w:val="center"/>
          </w:tcPr>
          <w:p w14:paraId="1831CA36" w14:textId="11C63CB8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6662" w:type="dxa"/>
          </w:tcPr>
          <w:p w14:paraId="49272ED1" w14:textId="285D57E7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4E0">
              <w:rPr>
                <w:rFonts w:ascii="Times New Roman" w:hAnsi="Times New Roman" w:cs="Times New Roman"/>
                <w:sz w:val="28"/>
                <w:szCs w:val="28"/>
              </w:rPr>
              <w:t>Определение допустимых уровней потерь (лимитов) по всем выявленным рискам кредитного кооператива на основании предложений единоличного исполнительного органа кредитного кооператива</w:t>
            </w:r>
          </w:p>
        </w:tc>
        <w:tc>
          <w:tcPr>
            <w:tcW w:w="1843" w:type="dxa"/>
            <w:vAlign w:val="center"/>
          </w:tcPr>
          <w:p w14:paraId="7F3BE06A" w14:textId="1A9BEDCA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614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9524E0" w14:paraId="2E6DA609" w14:textId="77777777" w:rsidTr="009641F7">
        <w:tc>
          <w:tcPr>
            <w:tcW w:w="704" w:type="dxa"/>
            <w:vAlign w:val="center"/>
          </w:tcPr>
          <w:p w14:paraId="309FD137" w14:textId="2739B214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6662" w:type="dxa"/>
          </w:tcPr>
          <w:p w14:paraId="7E29FF59" w14:textId="13052C1E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4E0">
              <w:rPr>
                <w:rFonts w:ascii="Times New Roman" w:hAnsi="Times New Roman" w:cs="Times New Roman"/>
                <w:sz w:val="28"/>
                <w:szCs w:val="28"/>
              </w:rPr>
              <w:t>Рассмотрение отчетов о состоянии системы управления рисками и отчетов об управлении рисками</w:t>
            </w:r>
          </w:p>
        </w:tc>
        <w:tc>
          <w:tcPr>
            <w:tcW w:w="1843" w:type="dxa"/>
            <w:vAlign w:val="center"/>
          </w:tcPr>
          <w:p w14:paraId="2C35FE68" w14:textId="6AFE28C9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614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9524E0" w14:paraId="08F66A64" w14:textId="77777777" w:rsidTr="009641F7">
        <w:tc>
          <w:tcPr>
            <w:tcW w:w="704" w:type="dxa"/>
            <w:vAlign w:val="center"/>
          </w:tcPr>
          <w:p w14:paraId="59FAAD5D" w14:textId="15539A57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6662" w:type="dxa"/>
          </w:tcPr>
          <w:p w14:paraId="00D9BA02" w14:textId="487A4228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4E0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риск-культуры в кредитном кооперативе</w:t>
            </w:r>
          </w:p>
        </w:tc>
        <w:tc>
          <w:tcPr>
            <w:tcW w:w="1843" w:type="dxa"/>
            <w:vAlign w:val="center"/>
          </w:tcPr>
          <w:p w14:paraId="3BC17D73" w14:textId="336F8F05" w:rsidR="009524E0" w:rsidRDefault="009524E0" w:rsidP="009524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614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9524E0" w14:paraId="0C3C0917" w14:textId="77777777" w:rsidTr="00B10973">
        <w:tc>
          <w:tcPr>
            <w:tcW w:w="9209" w:type="dxa"/>
            <w:gridSpan w:val="3"/>
            <w:vAlign w:val="center"/>
          </w:tcPr>
          <w:p w14:paraId="47BBD736" w14:textId="5D870D32" w:rsidR="009524E0" w:rsidRPr="009524E0" w:rsidRDefault="009524E0" w:rsidP="009524E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24E0">
              <w:rPr>
                <w:rFonts w:ascii="Times New Roman" w:hAnsi="Times New Roman" w:cs="Times New Roman"/>
                <w:sz w:val="28"/>
                <w:szCs w:val="28"/>
              </w:rPr>
              <w:t>Председатель кооператива</w:t>
            </w:r>
          </w:p>
        </w:tc>
      </w:tr>
      <w:tr w:rsidR="009641F7" w14:paraId="5D37B1B0" w14:textId="77777777" w:rsidTr="004A7F6F">
        <w:tc>
          <w:tcPr>
            <w:tcW w:w="704" w:type="dxa"/>
            <w:vAlign w:val="center"/>
          </w:tcPr>
          <w:p w14:paraId="76355BFE" w14:textId="7BAC179B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6662" w:type="dxa"/>
          </w:tcPr>
          <w:p w14:paraId="781718A7" w14:textId="4048F58F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1F7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решений Общего собрания членов кредитного кооператива и Правления кредитного кооператива в области управления рисками</w:t>
            </w:r>
          </w:p>
        </w:tc>
        <w:tc>
          <w:tcPr>
            <w:tcW w:w="1843" w:type="dxa"/>
            <w:vAlign w:val="center"/>
          </w:tcPr>
          <w:p w14:paraId="2919C8C3" w14:textId="2D9A7CA0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614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9641F7" w14:paraId="084AC47A" w14:textId="77777777" w:rsidTr="004A7F6F">
        <w:tc>
          <w:tcPr>
            <w:tcW w:w="704" w:type="dxa"/>
            <w:vAlign w:val="center"/>
          </w:tcPr>
          <w:p w14:paraId="3CA88667" w14:textId="00D250B9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6662" w:type="dxa"/>
          </w:tcPr>
          <w:p w14:paraId="2838F29D" w14:textId="1441B71D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1F7">
              <w:rPr>
                <w:rFonts w:ascii="Times New Roman" w:hAnsi="Times New Roman" w:cs="Times New Roman"/>
                <w:sz w:val="28"/>
                <w:szCs w:val="28"/>
              </w:rPr>
              <w:t>Распределение полномочий в области управления рисками между сотрудниками кредитного кооператива</w:t>
            </w:r>
          </w:p>
        </w:tc>
        <w:tc>
          <w:tcPr>
            <w:tcW w:w="1843" w:type="dxa"/>
            <w:vAlign w:val="center"/>
          </w:tcPr>
          <w:p w14:paraId="2BC038AB" w14:textId="1AABCE95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614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9641F7" w14:paraId="208C441E" w14:textId="77777777" w:rsidTr="004A7F6F">
        <w:tc>
          <w:tcPr>
            <w:tcW w:w="704" w:type="dxa"/>
            <w:vAlign w:val="center"/>
          </w:tcPr>
          <w:p w14:paraId="37603352" w14:textId="458ECBAF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6662" w:type="dxa"/>
          </w:tcPr>
          <w:p w14:paraId="009D90B5" w14:textId="0F6C0413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1F7">
              <w:rPr>
                <w:rFonts w:ascii="Times New Roman" w:hAnsi="Times New Roman" w:cs="Times New Roman"/>
                <w:sz w:val="28"/>
                <w:szCs w:val="28"/>
              </w:rPr>
              <w:t>Обеспечение необходимыми ресурсами сотрудников кредитного кооператива в целях управления рисками, в рамках утвержденной сметы доходов и расходов</w:t>
            </w:r>
          </w:p>
        </w:tc>
        <w:tc>
          <w:tcPr>
            <w:tcW w:w="1843" w:type="dxa"/>
            <w:vAlign w:val="center"/>
          </w:tcPr>
          <w:p w14:paraId="37C520E8" w14:textId="4C20F668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614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9641F7" w14:paraId="34A991C2" w14:textId="77777777" w:rsidTr="004A7F6F">
        <w:tc>
          <w:tcPr>
            <w:tcW w:w="704" w:type="dxa"/>
            <w:vAlign w:val="center"/>
          </w:tcPr>
          <w:p w14:paraId="3F878155" w14:textId="0F4F7976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6662" w:type="dxa"/>
          </w:tcPr>
          <w:p w14:paraId="4C798075" w14:textId="17DBBD6D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1F7">
              <w:rPr>
                <w:rFonts w:ascii="Times New Roman" w:hAnsi="Times New Roman" w:cs="Times New Roman"/>
                <w:sz w:val="28"/>
                <w:szCs w:val="28"/>
              </w:rPr>
              <w:t>Организация обучения сотрудников кредитного кооператива по вопросам управления рисками</w:t>
            </w:r>
          </w:p>
        </w:tc>
        <w:tc>
          <w:tcPr>
            <w:tcW w:w="1843" w:type="dxa"/>
            <w:vAlign w:val="center"/>
          </w:tcPr>
          <w:p w14:paraId="6C41D587" w14:textId="2799CA2D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614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9641F7" w14:paraId="4F60BFAD" w14:textId="77777777" w:rsidTr="004A7F6F">
        <w:tc>
          <w:tcPr>
            <w:tcW w:w="704" w:type="dxa"/>
            <w:vAlign w:val="center"/>
          </w:tcPr>
          <w:p w14:paraId="684980BD" w14:textId="6F1B6080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6662" w:type="dxa"/>
          </w:tcPr>
          <w:p w14:paraId="66DCB484" w14:textId="2C4D26D5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1F7">
              <w:rPr>
                <w:rFonts w:ascii="Times New Roman" w:hAnsi="Times New Roman" w:cs="Times New Roman"/>
                <w:sz w:val="28"/>
                <w:szCs w:val="28"/>
              </w:rPr>
              <w:t>Разработка правил и методов оценки рисков и правил формирования отчетов об управлении рисками и отчетов о состоянии системы управления рисками</w:t>
            </w:r>
          </w:p>
        </w:tc>
        <w:tc>
          <w:tcPr>
            <w:tcW w:w="1843" w:type="dxa"/>
            <w:vAlign w:val="center"/>
          </w:tcPr>
          <w:p w14:paraId="3C060E56" w14:textId="51EDE462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614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9641F7" w14:paraId="3A32864E" w14:textId="77777777" w:rsidTr="004A7F6F">
        <w:tc>
          <w:tcPr>
            <w:tcW w:w="704" w:type="dxa"/>
            <w:vAlign w:val="center"/>
          </w:tcPr>
          <w:p w14:paraId="7283DA5B" w14:textId="07F9DA7E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</w:t>
            </w:r>
          </w:p>
        </w:tc>
        <w:tc>
          <w:tcPr>
            <w:tcW w:w="6662" w:type="dxa"/>
          </w:tcPr>
          <w:p w14:paraId="475CBBEF" w14:textId="26D78356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1F7">
              <w:rPr>
                <w:rFonts w:ascii="Times New Roman" w:hAnsi="Times New Roman" w:cs="Times New Roman"/>
                <w:sz w:val="28"/>
                <w:szCs w:val="28"/>
              </w:rPr>
              <w:t>Обеспечение ведение реестра рисков (при наличии Положения об управлении рисками)</w:t>
            </w:r>
          </w:p>
        </w:tc>
        <w:tc>
          <w:tcPr>
            <w:tcW w:w="1843" w:type="dxa"/>
            <w:vAlign w:val="center"/>
          </w:tcPr>
          <w:p w14:paraId="4BA2A8CC" w14:textId="58EA252F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4E0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Обязанность отсутствует</w:t>
            </w:r>
          </w:p>
        </w:tc>
      </w:tr>
      <w:tr w:rsidR="009641F7" w14:paraId="4865C56C" w14:textId="77777777" w:rsidTr="004A7F6F">
        <w:tc>
          <w:tcPr>
            <w:tcW w:w="704" w:type="dxa"/>
            <w:vAlign w:val="center"/>
          </w:tcPr>
          <w:p w14:paraId="13101774" w14:textId="463622EF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4.7.</w:t>
            </w:r>
          </w:p>
        </w:tc>
        <w:tc>
          <w:tcPr>
            <w:tcW w:w="6662" w:type="dxa"/>
          </w:tcPr>
          <w:p w14:paraId="6B606AD8" w14:textId="7B125560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1F7">
              <w:rPr>
                <w:rFonts w:ascii="Times New Roman" w:hAnsi="Times New Roman" w:cs="Times New Roman"/>
                <w:sz w:val="28"/>
                <w:szCs w:val="28"/>
              </w:rPr>
              <w:t>Осуществление мониторинга рисков</w:t>
            </w:r>
          </w:p>
        </w:tc>
        <w:tc>
          <w:tcPr>
            <w:tcW w:w="1843" w:type="dxa"/>
            <w:vAlign w:val="center"/>
          </w:tcPr>
          <w:p w14:paraId="6CEFD907" w14:textId="1B290E62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614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9641F7" w14:paraId="42FEBEFE" w14:textId="77777777" w:rsidTr="004A7F6F">
        <w:tc>
          <w:tcPr>
            <w:tcW w:w="704" w:type="dxa"/>
            <w:vAlign w:val="center"/>
          </w:tcPr>
          <w:p w14:paraId="798CAFC1" w14:textId="68B7DB9E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4.8.</w:t>
            </w:r>
          </w:p>
        </w:tc>
        <w:tc>
          <w:tcPr>
            <w:tcW w:w="6662" w:type="dxa"/>
          </w:tcPr>
          <w:p w14:paraId="253F872F" w14:textId="5FE27ADE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1F7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взаимодействия, обмена данными и работы с отчетами об управлении рисками</w:t>
            </w:r>
          </w:p>
        </w:tc>
        <w:tc>
          <w:tcPr>
            <w:tcW w:w="1843" w:type="dxa"/>
            <w:vAlign w:val="center"/>
          </w:tcPr>
          <w:p w14:paraId="1131EA86" w14:textId="11197389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614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9641F7" w14:paraId="13B4315A" w14:textId="77777777" w:rsidTr="004A7F6F">
        <w:tc>
          <w:tcPr>
            <w:tcW w:w="704" w:type="dxa"/>
            <w:vAlign w:val="center"/>
          </w:tcPr>
          <w:p w14:paraId="4DA61FCC" w14:textId="412573DC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4.9.</w:t>
            </w:r>
          </w:p>
        </w:tc>
        <w:tc>
          <w:tcPr>
            <w:tcW w:w="6662" w:type="dxa"/>
          </w:tcPr>
          <w:p w14:paraId="791EA7AD" w14:textId="3F443576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41F7">
              <w:rPr>
                <w:rFonts w:ascii="Times New Roman" w:hAnsi="Times New Roman" w:cs="Times New Roman"/>
                <w:sz w:val="28"/>
                <w:szCs w:val="28"/>
              </w:rPr>
              <w:t>Не реже одного раза в год подготовка отчетов о состоянии системы управления рисками, отчетов об управлении рисками</w:t>
            </w:r>
          </w:p>
        </w:tc>
        <w:tc>
          <w:tcPr>
            <w:tcW w:w="1843" w:type="dxa"/>
            <w:vAlign w:val="center"/>
          </w:tcPr>
          <w:p w14:paraId="28139E7F" w14:textId="18720F83" w:rsidR="009641F7" w:rsidRDefault="009641F7" w:rsidP="00964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614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</w:tbl>
    <w:p w14:paraId="34F660DF" w14:textId="77777777" w:rsidR="00EF44B9" w:rsidRDefault="00EF44B9" w:rsidP="00EF44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5A4A7F" w14:textId="31171571" w:rsidR="00C920E1" w:rsidRPr="00C920E1" w:rsidRDefault="00C920E1" w:rsidP="00C920E1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312F">
        <w:rPr>
          <w:rFonts w:ascii="Times New Roman" w:hAnsi="Times New Roman" w:cs="Times New Roman"/>
          <w:color w:val="FF0000"/>
          <w:sz w:val="28"/>
          <w:szCs w:val="28"/>
        </w:rPr>
        <w:t>Д.Д.</w:t>
      </w:r>
      <w:r w:rsidRPr="00C920E1">
        <w:rPr>
          <w:rFonts w:ascii="Times New Roman" w:hAnsi="Times New Roman" w:cs="Times New Roman"/>
          <w:color w:val="FF0000"/>
          <w:sz w:val="28"/>
          <w:szCs w:val="28"/>
        </w:rPr>
        <w:t xml:space="preserve"> Ден</w:t>
      </w:r>
      <w:r w:rsidR="00F8312F">
        <w:rPr>
          <w:rFonts w:ascii="Times New Roman" w:hAnsi="Times New Roman" w:cs="Times New Roman"/>
          <w:color w:val="FF0000"/>
          <w:sz w:val="28"/>
          <w:szCs w:val="28"/>
        </w:rPr>
        <w:t>исов</w:t>
      </w:r>
    </w:p>
    <w:sectPr w:rsidR="00C920E1" w:rsidRPr="00C920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3A4"/>
    <w:multiLevelType w:val="hybridMultilevel"/>
    <w:tmpl w:val="8F0AE466"/>
    <w:lvl w:ilvl="0" w:tplc="7F9E69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524DD0"/>
    <w:multiLevelType w:val="hybridMultilevel"/>
    <w:tmpl w:val="E154EB90"/>
    <w:lvl w:ilvl="0" w:tplc="2E525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F34D75"/>
    <w:multiLevelType w:val="hybridMultilevel"/>
    <w:tmpl w:val="98324F68"/>
    <w:lvl w:ilvl="0" w:tplc="06483A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76625"/>
    <w:multiLevelType w:val="hybridMultilevel"/>
    <w:tmpl w:val="0D165C3A"/>
    <w:lvl w:ilvl="0" w:tplc="16C62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103564">
    <w:abstractNumId w:val="1"/>
  </w:num>
  <w:num w:numId="2" w16cid:durableId="757020179">
    <w:abstractNumId w:val="0"/>
  </w:num>
  <w:num w:numId="3" w16cid:durableId="703482768">
    <w:abstractNumId w:val="3"/>
  </w:num>
  <w:num w:numId="4" w16cid:durableId="1201018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516"/>
    <w:rsid w:val="00144BF6"/>
    <w:rsid w:val="002274CB"/>
    <w:rsid w:val="00250C76"/>
    <w:rsid w:val="0025478A"/>
    <w:rsid w:val="002845FC"/>
    <w:rsid w:val="00333C8C"/>
    <w:rsid w:val="00524516"/>
    <w:rsid w:val="006110D4"/>
    <w:rsid w:val="00781ED5"/>
    <w:rsid w:val="00951635"/>
    <w:rsid w:val="009524E0"/>
    <w:rsid w:val="009641F7"/>
    <w:rsid w:val="009D2EDA"/>
    <w:rsid w:val="00B01F4E"/>
    <w:rsid w:val="00B208B5"/>
    <w:rsid w:val="00B7156A"/>
    <w:rsid w:val="00C84D7F"/>
    <w:rsid w:val="00C920E1"/>
    <w:rsid w:val="00EF44B9"/>
    <w:rsid w:val="00F12B9E"/>
    <w:rsid w:val="00F8312F"/>
    <w:rsid w:val="00FF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4E86"/>
  <w15:chartTrackingRefBased/>
  <w15:docId w15:val="{25F267BB-4E36-403C-A6F9-E2B5AEE0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C76"/>
    <w:pPr>
      <w:ind w:left="720"/>
      <w:contextualSpacing/>
    </w:pPr>
  </w:style>
  <w:style w:type="table" w:styleId="a4">
    <w:name w:val="Table Grid"/>
    <w:basedOn w:val="a1"/>
    <w:uiPriority w:val="39"/>
    <w:rsid w:val="00EF4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2022-08-05T09:41:00Z</dcterms:created>
  <dcterms:modified xsi:type="dcterms:W3CDTF">2022-08-05T09:53:00Z</dcterms:modified>
</cp:coreProperties>
</file>